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22C" w:rsidRDefault="00B1322C"/>
    <w:p w:rsidR="00B1322C" w:rsidRDefault="00B1322C">
      <w:r>
        <w:rPr>
          <w:noProof/>
          <w:lang w:eastAsia="ru-RU"/>
        </w:rPr>
        <w:drawing>
          <wp:inline distT="0" distB="0" distL="0" distR="0">
            <wp:extent cx="6210300" cy="879209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10300" cy="8792099"/>
                    </a:xfrm>
                    <a:prstGeom prst="rect">
                      <a:avLst/>
                    </a:prstGeom>
                    <a:noFill/>
                    <a:ln w="9525">
                      <a:noFill/>
                      <a:miter lim="800000"/>
                      <a:headEnd/>
                      <a:tailEnd/>
                    </a:ln>
                  </pic:spPr>
                </pic:pic>
              </a:graphicData>
            </a:graphic>
          </wp:inline>
        </w:drawing>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lastRenderedPageBreak/>
        <w:t>1.6. Состав комиссии, сроки ее полномочий утверждаются приказом директора общеобразовательной организации на начало учебного года. Срок полномочий комиссии - 1 год.</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1.7. Комиссия состоит из не менее 3 человек. В состав комиссии могут входить:</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представитель администрации: директор школы или его заместитель (председатель комиссии);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медицинский работник (диетсестра);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педагогические сотрудники;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повара;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член профсоюзного комитета школы;</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представитель родительской общественности общеобразовательной организации.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В необходимых случаях в состав комиссии могут быть включены другие работники организации, приглашенные специалисты.</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1.8. Комиссия работает в тесном контакте с администрацией и профсоюзным комитетом школы.</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1.9. Члены комиссии работают на добровольной основе.</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1.10. Администрация общеобразовательной организации при установлении стимулирующих надбавок к должностным окладам работников, либо при премировании вправе учитывать работу членов комиссии.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 Функции комиссии по контролю за организацией и качеством питания, бракеражу готовой продукции, объекты, предмет и субъекты контроля комиссии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2.1. К основным функциям комиссии в школе относят:</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соблюдением санитарно-гигиенических норм при транспортировке, доставке и разгрузке продуктов питания;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(Приложение 1);</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проверка соответствия пищи физиологическим потребностям обучающихся в основных пищевых веществах;</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проверка соответствия объемов приготовленного питания объему разовых порций и количеству детей;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организации работы на пищеблоке;</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отслеживание за правильностью составления ежедневного меню;</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наблюдение за соблюдением правил личной гигиены работниками пищеблока;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осуществление контроля за сроками реализации продуктов питания и качеством приготовления пищи;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отбор суточной пробы, проведение органолептической оценки готовой пищи, т.е. определение ее цвета, запаха, вкуса, консистенции, жесткости, сочности и т.д. (Приложение 2);</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направление при необходимости продукции на исследование в санитарно-технологическую пищевую лабораторию.</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2.2. Комиссия проверяет:</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lastRenderedPageBreak/>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условия транспортировки каждой поступающей партии, составляя акты при выявлении нарушений;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рацион питания, сверяя его с основным двухнедельным и ежедневным меню;</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наличие технологической и нормативно-технической документации на пищеблоке;</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ежедневно сверяет закладку продуктов питания с меню;</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соответствие приготовления блюда технологической карте;</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осуществляет ежедневный визуальный контроль условий труда в производственной среде пищеблока и школьной столовой;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визуально контролирует ежедневное состояние помещений пищеблока, школьной столовой, а также 1 раз в неделю — инвентарь и оборудование пищеблока;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осматривает сотрудников пищеблока, раздатчиков пищи, заполняя Гигиенический журнал (сотрудники), проверяет санитарные книжки;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соблюдение противоэпидемических мероприятий на пищеблоке - 1 раз в неделю, заполняя инструкции, журнал генеральной уборки, ведомость учета обработки посуды, столовых приборов, оборудования;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соответствие ежедневного режима питания с графиком приема пищи;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ежедневную гигиену приема пищи, составляя акты по проверке организации питания.</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2.3. Объекты, предмет и субъекты контроля комиссии: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оформление сопроводительной документации, маркировка продуктов питания;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показатели качества и безопасности продуктов;</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полнота и правильность ведения и оформления документации на пищеблоке, школьной столовой;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поточность приготовления продуктов питания;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качество мытья, дезинфекции посуды, столовых приборов на пищеблоке, в школьной столовой;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условия и сроки хранения продуктов;</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условия хранения дезинфицирующих и моющих средств на пищеблоке (кухне);</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соблюдение требований и норм СанПин 2.3/2.4.3590-20 «Санитарно- эпидемиологические требования к организации общественного питания населения» при приготовлении и выдаче готовой продукции;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исправность холодильного, технологического оборудования;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личная гигиена, прохождение гигиенической подготовки и аттестации, медицинский осмотр, вакцинации сотрудниками общеобразовательной организации;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дезинфицирующие мероприятия, генеральные уборки, текущая уборка на пищеблоке, в школьной столовой.</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lastRenderedPageBreak/>
        <w:t>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2.5. 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общеобразовательной организации перед началом учебного года.</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2.6. 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2.10. Комиссия составляет акты на списание продуктов, невостребованных порций, оставшихся по причине отсутствия детей.</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2.11. При выявлении нарушений комиссия составляет акт за подписью всех членов.</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2.12. Комиссия вносит предложения по улучшению питания детей в общеобразовательной организации.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2.13.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 Оценка организации питания в школе</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директором, должны стоять подписи старшей медсестры (медицинского работника), кладовщика, повара.</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3.3. Бракеражную пробу берут из общего котла (кастрюли), предварительно перемешав тщательно пищу в котле.</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lastRenderedPageBreak/>
        <w:t>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3.6. Органолептическая оценка дается на каждое блюдо отдельно (температура, внешний вид, запах, вкус; готовность и доброкачественность).</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3.11. Оценка качества блюд и кулинарных изделий заносится в журнал установленной формы и оформляется подписями всех членов комиссии.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3.15. Оценка качества продукции заносится в журнал бракеража готовой пищевой продукции до начала выдачи готовой пищи. В журнале отмечают результат пробы каждого блюда, а не рациона в целом.</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w:t>
      </w:r>
      <w:r>
        <w:rPr>
          <w:rFonts w:ascii="Times New Roman" w:hAnsi="Times New Roman" w:cs="Times New Roman"/>
          <w:sz w:val="24"/>
          <w:szCs w:val="24"/>
        </w:rPr>
        <w:t>6</w:t>
      </w:r>
      <w:r w:rsidRPr="00007CD2">
        <w:rPr>
          <w:rFonts w:ascii="Times New Roman" w:hAnsi="Times New Roman" w:cs="Times New Roman"/>
          <w:sz w:val="24"/>
          <w:szCs w:val="24"/>
        </w:rPr>
        <w:t xml:space="preserve">. Контроль проводится в виде плановых проверок в соответствии с утвержденным планом производственного контроля школы, который обеспечивает периодичность и исключает </w:t>
      </w:r>
      <w:r w:rsidRPr="00007CD2">
        <w:rPr>
          <w:rFonts w:ascii="Times New Roman" w:hAnsi="Times New Roman" w:cs="Times New Roman"/>
          <w:sz w:val="24"/>
          <w:szCs w:val="24"/>
        </w:rPr>
        <w:lastRenderedPageBreak/>
        <w:t>нерациональное дублирование в организации проверок и в виде оперативных проверок с целью установления фактов и проверки сведений о нарушениях.</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Примерный перечень вопросов, подлежащих контролю и рассмотрению:</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оценка органолептических свойств приготовленной пищи;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предотвращение пищевых отравлений;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предотвращение желудочно-кишечных заболеваний;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соблюдением технологии приготовления пищи;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обеспечение санитарии и гигиены на пищеблоке;</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организацией сбалансированного безопасного питания;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хранением и реализацией пищевых продуктов;</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качеством поступающих пищевых продуктов и наличием сопроводительных документов;</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ведение журналов бракеража готовой пищевой продукции и бракеража скоропортящейся пищевой продукции;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качеством готовых блюд и соблюдением объема порций;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выполнением норм питания и витаминизацией пищи;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соблюдением питьевого режима;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закладкой основных продуктов питания;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контроль за отбором суточной пробы.</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Итоги проверок заслушиваются на совещании при директоре, где обсуждаются замечания и предложения по организации и качества питания в общеобразовательной организации.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3.19. Администрация школы обязана содействовать в деятельности комиссии и принимать меры по устранению нарушений и замечаний, выявленных комиссией.</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4. Права, обязанности, ответственность комиссии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4.1. Комиссия имеет право:</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выносить на обсуждение конкретные предложения по организации питания в школе;</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контролировать выполнение принятых решений;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направлять при необходимости продукцию на исследование в санитарно-технологическую пищевую лабораторию;</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составлять инвентаризационные ведомости и акты на списание невостребованных порций, недоброкачественных продуктов;</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давать рекомендации, направленные на улучшение питания в общеобразовательной организации;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4.2. Комиссия обязана: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контролировать соблюдение санитарно-гигиенических норм при транспортировке, доставке и разгрузке продуктов питания;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проверять складские и другие помещения на пригодность для хранения продуктов питания, а также условия хранения продуктов;</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контролировать организацию работы на пищеблоке;</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следить за соблюдением правил личной гигиены работниками пищеблока;</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осуществлять контроль сроков реализации продуктов питания и качества приготовления пищи;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следить за правильностью составления меню;</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присутствовать при закладке основных продуктов, проверять выход блюд;</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lastRenderedPageBreak/>
        <w:t>осуществлять контроль соответствия пищи физиологическим потребностям воспитанников в основных пищевых веществах;</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проводить органолептическую оценку готовой пищи;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проверять соответствие объемов приготовленного питания объему разовых порций и количеству обучающихся.</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4.3. Комиссия несет ответственность:</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за выполнение закрепленных за ней полномочий;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за достоверность излагаемых фактов в учетно-отчетной документации.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5. Делопроизводство</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5.1. Комиссия ведет акты на списание невостребованных порций и следующие журналы:</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Гигиенический журнал (сотрудники);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Журнал бракеража готовой пищевой продукции;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Журнал бракеража скоропортящейся пищевой продукции;</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Журнал учета посещаемости детей;</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Журнал учета температурного режима холодильного оборудования;</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Журнал учета температуры и влажности в складских помещениях;</w:t>
      </w:r>
    </w:p>
    <w:p w:rsidR="00007CD2" w:rsidRPr="00007CD2" w:rsidRDefault="00007CD2" w:rsidP="00007CD2">
      <w:pPr>
        <w:pStyle w:val="a3"/>
        <w:numPr>
          <w:ilvl w:val="0"/>
          <w:numId w:val="1"/>
        </w:numPr>
        <w:spacing w:after="0"/>
        <w:ind w:left="0" w:firstLine="0"/>
        <w:jc w:val="both"/>
        <w:rPr>
          <w:rFonts w:ascii="Times New Roman" w:hAnsi="Times New Roman" w:cs="Times New Roman"/>
          <w:sz w:val="24"/>
          <w:szCs w:val="24"/>
        </w:rPr>
      </w:pPr>
      <w:r w:rsidRPr="00007CD2">
        <w:rPr>
          <w:rFonts w:ascii="Times New Roman" w:hAnsi="Times New Roman" w:cs="Times New Roman"/>
          <w:sz w:val="24"/>
          <w:szCs w:val="24"/>
        </w:rPr>
        <w:t>Журнал учета работы бактерицидной лампы на пищеблоке;</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5.2. Журналы в бумажном виде должны быть пронумерованы, прошнурованы и скреплены печатью общеобразовательной организации. Возможно ведение журналов в электронном виде.</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6. Заключительные положения</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6.1. Настоящее Положение является локальным нормативным актом, принимается на Педагогическом совете общеобразовательной организации и утверждается (либо вводится в действие) приказом директора школы.</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07CD2" w:rsidRPr="00007CD2" w:rsidRDefault="00007CD2" w:rsidP="00007CD2">
      <w:pPr>
        <w:spacing w:after="0"/>
        <w:jc w:val="both"/>
        <w:rPr>
          <w:rFonts w:ascii="Times New Roman" w:hAnsi="Times New Roman" w:cs="Times New Roman"/>
          <w:sz w:val="24"/>
          <w:szCs w:val="24"/>
        </w:rPr>
      </w:pPr>
    </w:p>
    <w:p w:rsidR="00007CD2" w:rsidRDefault="00007CD2" w:rsidP="00007CD2">
      <w:pPr>
        <w:spacing w:after="0"/>
        <w:jc w:val="both"/>
        <w:rPr>
          <w:rFonts w:ascii="Times New Roman" w:hAnsi="Times New Roman" w:cs="Times New Roman"/>
          <w:sz w:val="24"/>
          <w:szCs w:val="24"/>
        </w:rPr>
      </w:pPr>
    </w:p>
    <w:p w:rsidR="00007CD2" w:rsidRPr="00007CD2" w:rsidRDefault="00007CD2" w:rsidP="00007CD2">
      <w:pPr>
        <w:spacing w:after="0"/>
        <w:jc w:val="right"/>
        <w:rPr>
          <w:rFonts w:ascii="Times New Roman" w:hAnsi="Times New Roman" w:cs="Times New Roman"/>
          <w:sz w:val="24"/>
          <w:szCs w:val="24"/>
        </w:rPr>
      </w:pPr>
      <w:r w:rsidRPr="00007CD2">
        <w:rPr>
          <w:rFonts w:ascii="Times New Roman" w:hAnsi="Times New Roman" w:cs="Times New Roman"/>
          <w:sz w:val="24"/>
          <w:szCs w:val="24"/>
        </w:rPr>
        <w:t>Приложение 1</w:t>
      </w:r>
    </w:p>
    <w:p w:rsidR="00007CD2" w:rsidRDefault="00007CD2" w:rsidP="00007CD2">
      <w:pPr>
        <w:spacing w:after="0"/>
        <w:jc w:val="center"/>
        <w:rPr>
          <w:rFonts w:ascii="Times New Roman" w:hAnsi="Times New Roman" w:cs="Times New Roman"/>
          <w:b/>
          <w:sz w:val="24"/>
          <w:szCs w:val="24"/>
        </w:rPr>
      </w:pPr>
      <w:r w:rsidRPr="009E148D">
        <w:rPr>
          <w:rFonts w:ascii="Times New Roman" w:hAnsi="Times New Roman" w:cs="Times New Roman"/>
          <w:b/>
          <w:sz w:val="24"/>
          <w:szCs w:val="24"/>
        </w:rPr>
        <w:t>Методика определения качества продуктов</w:t>
      </w:r>
    </w:p>
    <w:p w:rsidR="00826C6C" w:rsidRPr="009E148D" w:rsidRDefault="00826C6C" w:rsidP="00007CD2">
      <w:pPr>
        <w:spacing w:after="0"/>
        <w:jc w:val="center"/>
        <w:rPr>
          <w:rFonts w:ascii="Times New Roman" w:hAnsi="Times New Roman" w:cs="Times New Roman"/>
          <w:b/>
          <w:sz w:val="24"/>
          <w:szCs w:val="24"/>
        </w:rPr>
      </w:pPr>
      <w:bookmarkStart w:id="0" w:name="_GoBack"/>
      <w:bookmarkEnd w:id="0"/>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илистый.Специфический запах обозначается: селедочный, чесночный, мятный, ванильный, нефтепродуктов и т.д.</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Вкус продуктов, как и запах, следует устанавливать при характерной для нее температуре.</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w:t>
      </w:r>
      <w:r w:rsidRPr="00007CD2">
        <w:rPr>
          <w:rFonts w:ascii="Times New Roman" w:hAnsi="Times New Roman" w:cs="Times New Roman"/>
          <w:sz w:val="24"/>
          <w:szCs w:val="24"/>
        </w:rPr>
        <w:lastRenderedPageBreak/>
        <w:t>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Признаки доброкачественности основных продуктов, используемых в детском питании</w:t>
      </w:r>
    </w:p>
    <w:p w:rsidR="00007CD2" w:rsidRPr="00007CD2" w:rsidRDefault="00007CD2" w:rsidP="00007CD2">
      <w:pPr>
        <w:spacing w:after="0"/>
        <w:jc w:val="both"/>
        <w:rPr>
          <w:rFonts w:ascii="Times New Roman" w:hAnsi="Times New Roman" w:cs="Times New Roman"/>
          <w:b/>
          <w:sz w:val="24"/>
          <w:szCs w:val="24"/>
        </w:rPr>
      </w:pPr>
      <w:r w:rsidRPr="00007CD2">
        <w:rPr>
          <w:rFonts w:ascii="Times New Roman" w:hAnsi="Times New Roman" w:cs="Times New Roman"/>
          <w:b/>
          <w:sz w:val="24"/>
          <w:szCs w:val="24"/>
        </w:rPr>
        <w:t>Мясо</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Жир имеет белый или светло-желтый цвет. Сухожилия плотные, белого цвета, иногда с серовато-желтым оттенком.</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007CD2" w:rsidRPr="00007CD2" w:rsidRDefault="00007CD2" w:rsidP="00007CD2">
      <w:pPr>
        <w:spacing w:after="0"/>
        <w:jc w:val="both"/>
        <w:rPr>
          <w:rFonts w:ascii="Times New Roman" w:hAnsi="Times New Roman" w:cs="Times New Roman"/>
          <w:b/>
          <w:sz w:val="24"/>
          <w:szCs w:val="24"/>
        </w:rPr>
      </w:pPr>
      <w:r w:rsidRPr="00007CD2">
        <w:rPr>
          <w:rFonts w:ascii="Times New Roman" w:hAnsi="Times New Roman" w:cs="Times New Roman"/>
          <w:b/>
          <w:sz w:val="24"/>
          <w:szCs w:val="24"/>
        </w:rPr>
        <w:t>Колбасные изделия</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007CD2" w:rsidRPr="00007CD2" w:rsidRDefault="00007CD2" w:rsidP="00007CD2">
      <w:pPr>
        <w:spacing w:after="0"/>
        <w:jc w:val="both"/>
        <w:rPr>
          <w:rFonts w:ascii="Times New Roman" w:hAnsi="Times New Roman" w:cs="Times New Roman"/>
          <w:b/>
          <w:sz w:val="24"/>
          <w:szCs w:val="24"/>
        </w:rPr>
      </w:pPr>
      <w:r w:rsidRPr="00007CD2">
        <w:rPr>
          <w:rFonts w:ascii="Times New Roman" w:hAnsi="Times New Roman" w:cs="Times New Roman"/>
          <w:b/>
          <w:sz w:val="24"/>
          <w:szCs w:val="24"/>
        </w:rPr>
        <w:t>Рыба</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007CD2" w:rsidRPr="00007CD2" w:rsidRDefault="00007CD2" w:rsidP="00007CD2">
      <w:pPr>
        <w:spacing w:after="0"/>
        <w:jc w:val="both"/>
        <w:rPr>
          <w:rFonts w:ascii="Times New Roman" w:hAnsi="Times New Roman" w:cs="Times New Roman"/>
          <w:b/>
          <w:sz w:val="24"/>
          <w:szCs w:val="24"/>
        </w:rPr>
      </w:pPr>
      <w:r w:rsidRPr="00007CD2">
        <w:rPr>
          <w:rFonts w:ascii="Times New Roman" w:hAnsi="Times New Roman" w:cs="Times New Roman"/>
          <w:b/>
          <w:sz w:val="24"/>
          <w:szCs w:val="24"/>
        </w:rPr>
        <w:t>Молоко и молочные продукты</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lastRenderedPageBreak/>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007CD2" w:rsidRPr="00007CD2" w:rsidRDefault="00007CD2" w:rsidP="00007CD2">
      <w:pPr>
        <w:spacing w:after="0"/>
        <w:jc w:val="both"/>
        <w:rPr>
          <w:rFonts w:ascii="Times New Roman" w:hAnsi="Times New Roman" w:cs="Times New Roman"/>
          <w:sz w:val="24"/>
          <w:szCs w:val="24"/>
        </w:rPr>
      </w:pPr>
      <w:r w:rsidRPr="00007CD2">
        <w:rPr>
          <w:rFonts w:ascii="Times New Roman" w:hAnsi="Times New Roman" w:cs="Times New Roman"/>
          <w:sz w:val="24"/>
          <w:szCs w:val="24"/>
        </w:rPr>
        <w:t>Счищенный слой масла в пищу для детей не употребляется даже в случае его перетопки.</w:t>
      </w:r>
    </w:p>
    <w:p w:rsidR="00007CD2" w:rsidRPr="00007CD2" w:rsidRDefault="00007CD2" w:rsidP="00007CD2">
      <w:pPr>
        <w:spacing w:after="0"/>
        <w:jc w:val="both"/>
        <w:rPr>
          <w:rFonts w:ascii="Times New Roman" w:hAnsi="Times New Roman" w:cs="Times New Roman"/>
          <w:b/>
          <w:sz w:val="24"/>
          <w:szCs w:val="24"/>
        </w:rPr>
      </w:pPr>
      <w:r w:rsidRPr="00007CD2">
        <w:rPr>
          <w:rFonts w:ascii="Times New Roman" w:hAnsi="Times New Roman" w:cs="Times New Roman"/>
          <w:b/>
          <w:sz w:val="24"/>
          <w:szCs w:val="24"/>
        </w:rPr>
        <w:t>Яйца</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007CD2" w:rsidRPr="00007CD2" w:rsidRDefault="00007CD2" w:rsidP="00007CD2">
      <w:pPr>
        <w:spacing w:after="0"/>
        <w:jc w:val="both"/>
        <w:rPr>
          <w:rFonts w:ascii="Times New Roman" w:hAnsi="Times New Roman" w:cs="Times New Roman"/>
          <w:sz w:val="24"/>
          <w:szCs w:val="24"/>
        </w:rPr>
      </w:pPr>
    </w:p>
    <w:p w:rsidR="00007CD2" w:rsidRPr="00007CD2" w:rsidRDefault="00007CD2" w:rsidP="00007CD2">
      <w:pPr>
        <w:spacing w:after="0"/>
        <w:jc w:val="right"/>
        <w:rPr>
          <w:rFonts w:ascii="Times New Roman" w:hAnsi="Times New Roman" w:cs="Times New Roman"/>
          <w:sz w:val="24"/>
          <w:szCs w:val="24"/>
        </w:rPr>
      </w:pPr>
      <w:r w:rsidRPr="00007CD2">
        <w:rPr>
          <w:rFonts w:ascii="Times New Roman" w:hAnsi="Times New Roman" w:cs="Times New Roman"/>
          <w:sz w:val="24"/>
          <w:szCs w:val="24"/>
        </w:rPr>
        <w:t>Приложение 2</w:t>
      </w:r>
    </w:p>
    <w:p w:rsidR="00007CD2" w:rsidRPr="00007CD2" w:rsidRDefault="00007CD2" w:rsidP="00007CD2">
      <w:pPr>
        <w:spacing w:after="0"/>
        <w:jc w:val="both"/>
        <w:rPr>
          <w:rFonts w:ascii="Times New Roman" w:hAnsi="Times New Roman" w:cs="Times New Roman"/>
          <w:sz w:val="24"/>
          <w:szCs w:val="24"/>
        </w:rPr>
      </w:pPr>
    </w:p>
    <w:p w:rsidR="00007CD2" w:rsidRPr="009E148D" w:rsidRDefault="00007CD2" w:rsidP="00007CD2">
      <w:pPr>
        <w:spacing w:after="0"/>
        <w:jc w:val="center"/>
        <w:rPr>
          <w:rFonts w:ascii="Times New Roman" w:hAnsi="Times New Roman" w:cs="Times New Roman"/>
          <w:b/>
          <w:sz w:val="24"/>
          <w:szCs w:val="24"/>
        </w:rPr>
      </w:pPr>
      <w:r w:rsidRPr="009E148D">
        <w:rPr>
          <w:rFonts w:ascii="Times New Roman" w:hAnsi="Times New Roman" w:cs="Times New Roman"/>
          <w:b/>
          <w:sz w:val="24"/>
          <w:szCs w:val="24"/>
        </w:rPr>
        <w:t>Методика органолептической оценки пищи</w:t>
      </w:r>
    </w:p>
    <w:p w:rsidR="00007CD2" w:rsidRPr="009E148D" w:rsidRDefault="00007CD2" w:rsidP="00007CD2">
      <w:pPr>
        <w:spacing w:after="0"/>
        <w:jc w:val="center"/>
        <w:rPr>
          <w:rFonts w:ascii="Times New Roman" w:hAnsi="Times New Roman" w:cs="Times New Roman"/>
          <w:b/>
          <w:sz w:val="24"/>
          <w:szCs w:val="24"/>
        </w:rPr>
      </w:pPr>
    </w:p>
    <w:p w:rsidR="00007CD2" w:rsidRPr="00007CD2" w:rsidRDefault="00007CD2" w:rsidP="00007CD2">
      <w:pPr>
        <w:spacing w:after="0"/>
        <w:jc w:val="both"/>
        <w:rPr>
          <w:rFonts w:ascii="Times New Roman" w:hAnsi="Times New Roman" w:cs="Times New Roman"/>
          <w:b/>
          <w:sz w:val="24"/>
          <w:szCs w:val="24"/>
        </w:rPr>
      </w:pPr>
      <w:r w:rsidRPr="00007CD2">
        <w:rPr>
          <w:rFonts w:ascii="Times New Roman" w:hAnsi="Times New Roman" w:cs="Times New Roman"/>
          <w:b/>
          <w:sz w:val="24"/>
          <w:szCs w:val="24"/>
        </w:rPr>
        <w:t>Органолептическая оценка первых блюд</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Для органолептической оценки первого блюда (после тщательного перемешивания в котле) его берут в небольшом количестве на тарелку.</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07CD2" w:rsidRPr="00007CD2" w:rsidRDefault="00007CD2" w:rsidP="00007CD2">
      <w:pPr>
        <w:spacing w:after="0"/>
        <w:jc w:val="both"/>
        <w:rPr>
          <w:rFonts w:ascii="Times New Roman" w:hAnsi="Times New Roman" w:cs="Times New Roman"/>
          <w:b/>
          <w:sz w:val="24"/>
          <w:szCs w:val="24"/>
        </w:rPr>
      </w:pPr>
      <w:r w:rsidRPr="00007CD2">
        <w:rPr>
          <w:rFonts w:ascii="Times New Roman" w:hAnsi="Times New Roman" w:cs="Times New Roman"/>
          <w:b/>
          <w:sz w:val="24"/>
          <w:szCs w:val="24"/>
        </w:rPr>
        <w:t>Органолептическая оценка вторых блюд</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Органолептическая оценка вторых блюд проводится по их составным частям. Общая оценка дается только соусным блюдам (рагу, гуляш).</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lastRenderedPageBreak/>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Масса порционных блюд должна соответствовать выходу блюда, указанному в меню.</w:t>
      </w:r>
    </w:p>
    <w:p w:rsidR="00007CD2" w:rsidRPr="00007CD2" w:rsidRDefault="00007CD2" w:rsidP="00007CD2">
      <w:pPr>
        <w:spacing w:after="0"/>
        <w:ind w:firstLine="708"/>
        <w:jc w:val="both"/>
        <w:rPr>
          <w:rFonts w:ascii="Times New Roman" w:hAnsi="Times New Roman" w:cs="Times New Roman"/>
          <w:sz w:val="24"/>
          <w:szCs w:val="24"/>
        </w:rPr>
      </w:pPr>
      <w:r w:rsidRPr="00007CD2">
        <w:rPr>
          <w:rFonts w:ascii="Times New Roman" w:hAnsi="Times New Roman" w:cs="Times New Roman"/>
          <w:sz w:val="24"/>
          <w:szCs w:val="24"/>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007CD2" w:rsidRDefault="00007CD2" w:rsidP="00007CD2"/>
    <w:p w:rsidR="0005554A" w:rsidRDefault="00D25B2E"/>
    <w:sectPr w:rsidR="0005554A" w:rsidSect="009E148D">
      <w:footerReference w:type="default" r:id="rId8"/>
      <w:pgSz w:w="11906" w:h="16838"/>
      <w:pgMar w:top="567"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B2E" w:rsidRDefault="00D25B2E" w:rsidP="009B13AD">
      <w:pPr>
        <w:spacing w:after="0" w:line="240" w:lineRule="auto"/>
      </w:pPr>
      <w:r>
        <w:separator/>
      </w:r>
    </w:p>
  </w:endnote>
  <w:endnote w:type="continuationSeparator" w:id="1">
    <w:p w:rsidR="00D25B2E" w:rsidRDefault="00D25B2E" w:rsidP="009B13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240997"/>
      <w:docPartObj>
        <w:docPartGallery w:val="Page Numbers (Bottom of Page)"/>
        <w:docPartUnique/>
      </w:docPartObj>
    </w:sdtPr>
    <w:sdtContent>
      <w:p w:rsidR="009B13AD" w:rsidRDefault="00804BB1">
        <w:pPr>
          <w:pStyle w:val="a7"/>
          <w:jc w:val="right"/>
        </w:pPr>
        <w:r>
          <w:fldChar w:fldCharType="begin"/>
        </w:r>
        <w:r w:rsidR="009B13AD">
          <w:instrText>PAGE   \* MERGEFORMAT</w:instrText>
        </w:r>
        <w:r>
          <w:fldChar w:fldCharType="separate"/>
        </w:r>
        <w:r w:rsidR="00B1322C">
          <w:rPr>
            <w:noProof/>
          </w:rPr>
          <w:t>1</w:t>
        </w:r>
        <w:r>
          <w:fldChar w:fldCharType="end"/>
        </w:r>
      </w:p>
    </w:sdtContent>
  </w:sdt>
  <w:p w:rsidR="009B13AD" w:rsidRDefault="009B13A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B2E" w:rsidRDefault="00D25B2E" w:rsidP="009B13AD">
      <w:pPr>
        <w:spacing w:after="0" w:line="240" w:lineRule="auto"/>
      </w:pPr>
      <w:r>
        <w:separator/>
      </w:r>
    </w:p>
  </w:footnote>
  <w:footnote w:type="continuationSeparator" w:id="1">
    <w:p w:rsidR="00D25B2E" w:rsidRDefault="00D25B2E" w:rsidP="009B13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755D05"/>
    <w:multiLevelType w:val="hybridMultilevel"/>
    <w:tmpl w:val="5352C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0"/>
    <w:footnote w:id="1"/>
  </w:footnotePr>
  <w:endnotePr>
    <w:endnote w:id="0"/>
    <w:endnote w:id="1"/>
  </w:endnotePr>
  <w:compat/>
  <w:rsids>
    <w:rsidRoot w:val="00BB69FE"/>
    <w:rsid w:val="00007CD2"/>
    <w:rsid w:val="0031684E"/>
    <w:rsid w:val="004620A2"/>
    <w:rsid w:val="0055606D"/>
    <w:rsid w:val="005A226F"/>
    <w:rsid w:val="00804BB1"/>
    <w:rsid w:val="00826C6C"/>
    <w:rsid w:val="008D4EDB"/>
    <w:rsid w:val="009B13AD"/>
    <w:rsid w:val="009E148D"/>
    <w:rsid w:val="00B1322C"/>
    <w:rsid w:val="00BB69FE"/>
    <w:rsid w:val="00D25B2E"/>
    <w:rsid w:val="00DD6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B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7CD2"/>
    <w:pPr>
      <w:ind w:left="720"/>
      <w:contextualSpacing/>
    </w:pPr>
  </w:style>
  <w:style w:type="table" w:styleId="a4">
    <w:name w:val="Table Grid"/>
    <w:basedOn w:val="a1"/>
    <w:uiPriority w:val="59"/>
    <w:rsid w:val="009B1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B13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B13AD"/>
  </w:style>
  <w:style w:type="paragraph" w:styleId="a7">
    <w:name w:val="footer"/>
    <w:basedOn w:val="a"/>
    <w:link w:val="a8"/>
    <w:uiPriority w:val="99"/>
    <w:unhideWhenUsed/>
    <w:rsid w:val="009B13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13AD"/>
  </w:style>
  <w:style w:type="paragraph" w:styleId="a9">
    <w:name w:val="Balloon Text"/>
    <w:basedOn w:val="a"/>
    <w:link w:val="aa"/>
    <w:uiPriority w:val="99"/>
    <w:semiHidden/>
    <w:unhideWhenUsed/>
    <w:rsid w:val="00B132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32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7CD2"/>
    <w:pPr>
      <w:ind w:left="720"/>
      <w:contextualSpacing/>
    </w:pPr>
  </w:style>
  <w:style w:type="table" w:styleId="a4">
    <w:name w:val="Table Grid"/>
    <w:basedOn w:val="a1"/>
    <w:uiPriority w:val="59"/>
    <w:rsid w:val="009B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B13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B13AD"/>
  </w:style>
  <w:style w:type="paragraph" w:styleId="a7">
    <w:name w:val="footer"/>
    <w:basedOn w:val="a"/>
    <w:link w:val="a8"/>
    <w:uiPriority w:val="99"/>
    <w:unhideWhenUsed/>
    <w:rsid w:val="009B13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13AD"/>
  </w:style>
</w:styles>
</file>

<file path=word/webSettings.xml><?xml version="1.0" encoding="utf-8"?>
<w:webSettings xmlns:r="http://schemas.openxmlformats.org/officeDocument/2006/relationships" xmlns:w="http://schemas.openxmlformats.org/wordprocessingml/2006/main">
  <w:divs>
    <w:div w:id="211620655">
      <w:bodyDiv w:val="1"/>
      <w:marLeft w:val="0"/>
      <w:marRight w:val="0"/>
      <w:marTop w:val="0"/>
      <w:marBottom w:val="0"/>
      <w:divBdr>
        <w:top w:val="none" w:sz="0" w:space="0" w:color="auto"/>
        <w:left w:val="none" w:sz="0" w:space="0" w:color="auto"/>
        <w:bottom w:val="none" w:sz="0" w:space="0" w:color="auto"/>
        <w:right w:val="none" w:sz="0" w:space="0" w:color="auto"/>
      </w:divBdr>
    </w:div>
    <w:div w:id="46762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3742</Words>
  <Characters>21335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dc:creator>
  <cp:keywords/>
  <dc:description/>
  <cp:lastModifiedBy>20</cp:lastModifiedBy>
  <cp:revision>11</cp:revision>
  <cp:lastPrinted>2026-04-09T07:35:00Z</cp:lastPrinted>
  <dcterms:created xsi:type="dcterms:W3CDTF">2026-04-03T08:01:00Z</dcterms:created>
  <dcterms:modified xsi:type="dcterms:W3CDTF">2026-04-09T09:51:00Z</dcterms:modified>
</cp:coreProperties>
</file>